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Meena — Official Bio &amp; Press Kit</w:t>
      </w:r>
    </w:p>
    <w:p>
      <w:pPr>
        <w:spacing w:after="200"/>
      </w:pPr>
      <w:r>
        <w:rPr>
          <w:i/>
          <w:iCs/>
          <w:color w:val="6B7280"/>
        </w:rPr>
        <w:t xml:space="preserve">For media, event organizers, and partners. Updated July 2026.</w:t>
      </w:r>
    </w:p>
    <w:p>
      <w:pPr>
        <w:pStyle w:val="Heading2"/>
      </w:pPr>
      <w:r>
        <w:t xml:space="preserve">Short Bio (50 words)</w:t>
      </w:r>
    </w:p>
    <w:p>
      <w:pPr>
        <w:spacing w:after="220"/>
      </w:pPr>
      <w:r>
        <w:t xml:space="preserve">Meena is an award-winning advocate, elected official, and public speaker on leadership, equity, and systems change. She serves as Vice-Chair of the Waterloo Region District School Board and has helped raise $105 million for technology-driven health and education initiatives.</w:t>
      </w:r>
    </w:p>
    <w:p>
      <w:pPr>
        <w:pStyle w:val="Heading2"/>
      </w:pPr>
      <w:r>
        <w:t xml:space="preserve">Full Bio (150 words)</w:t>
      </w:r>
    </w:p>
    <w:p>
      <w:pPr>
        <w:spacing w:after="220"/>
      </w:pPr>
      <w:r>
        <w:t xml:space="preserve">Meena is an advocate for accessible education, health equity, and civic engagement. At 21, while completing her undergraduate studies in business, she ran for municipal government in Waterloo Region and was elected with nearly 10,000 votes, becoming the youngest and first Muslim elected official in the region.</w:t>
      </w:r>
    </w:p>
    <w:p>
      <w:pPr>
        <w:spacing w:after="220"/>
      </w:pPr>
      <w:r>
        <w:t xml:space="preserve">She has helped raise $105 million in funding for technology-driven health and education projects, run hundreds of skills-building workshops, and enhance business school policies for underrepresented groups. Her work has been recognized in Canada's House of Commons and she was named one of Canada's 100 Most Powerful Women. She currently serves as Vice-Chair of the Waterloo Region District School Board, striving to make strong governance decisions for roughly 65,000 students across 123 schools.</w:t>
      </w:r>
    </w:p>
    <w:p>
      <w:pPr>
        <w:pStyle w:val="Heading2"/>
      </w:pPr>
      <w:r>
        <w:t xml:space="preserve">Key Facts at a Glance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F3F4F6" w:val="clear"/>
            <w:tcMar>
              <w:top w:type="dxa" w:w="80"/>
              <w:left w:type="dxa" w:w="120"/>
              <w:bottom w:type="dxa" w:w="80"/>
              <w:right w:type="dxa" w:w="120"/>
            </w:tcMar>
          </w:tcPr>
          <w:p>
            <w:r>
              <w:rPr>
                <w:b/>
                <w:bCs/>
              </w:rPr>
              <w:t xml:space="preserve">Role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Vice-Chair, Waterloo Region District School Board</w:t>
            </w:r>
          </w:p>
        </w:tc>
      </w:tr>
      <w:tr>
        <w:tc>
          <w:tcPr>
            <w:tcW w:type="dxa" w:w="3120"/>
            <w:tcBorders>
              <w:top w:val="single" w:color="CCCCCC" w:sz="1"/>
              <w:left w:val="single" w:color="CCCCCC" w:sz="1"/>
              <w:bottom w:val="single" w:color="CCCCCC" w:sz="1"/>
              <w:right w:val="single" w:color="CCCCCC" w:sz="1"/>
            </w:tcBorders>
            <w:shd w:fill="F3F4F6" w:val="clear"/>
            <w:tcMar>
              <w:top w:type="dxa" w:w="80"/>
              <w:left w:type="dxa" w:w="120"/>
              <w:bottom w:type="dxa" w:w="80"/>
              <w:right w:type="dxa" w:w="120"/>
            </w:tcMar>
          </w:tcPr>
          <w:p>
            <w:r>
              <w:rPr>
                <w:b/>
                <w:bCs/>
              </w:rPr>
              <w:t xml:space="preserve">Students served</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65,000+ across 123 schools</w:t>
            </w:r>
          </w:p>
        </w:tc>
      </w:tr>
      <w:tr>
        <w:tc>
          <w:tcPr>
            <w:tcW w:type="dxa" w:w="3120"/>
            <w:tcBorders>
              <w:top w:val="single" w:color="CCCCCC" w:sz="1"/>
              <w:left w:val="single" w:color="CCCCCC" w:sz="1"/>
              <w:bottom w:val="single" w:color="CCCCCC" w:sz="1"/>
              <w:right w:val="single" w:color="CCCCCC" w:sz="1"/>
            </w:tcBorders>
            <w:shd w:fill="F3F4F6" w:val="clear"/>
            <w:tcMar>
              <w:top w:type="dxa" w:w="80"/>
              <w:left w:type="dxa" w:w="120"/>
              <w:bottom w:type="dxa" w:w="80"/>
              <w:right w:type="dxa" w:w="120"/>
            </w:tcMar>
          </w:tcPr>
          <w:p>
            <w:r>
              <w:rPr>
                <w:b/>
                <w:bCs/>
              </w:rPr>
              <w:t xml:space="preserve">Funds raised</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$105M+ for health &amp; education initiatives</w:t>
            </w:r>
          </w:p>
        </w:tc>
      </w:tr>
      <w:tr>
        <w:tc>
          <w:tcPr>
            <w:tcW w:type="dxa" w:w="3120"/>
            <w:tcBorders>
              <w:top w:val="single" w:color="CCCCCC" w:sz="1"/>
              <w:left w:val="single" w:color="CCCCCC" w:sz="1"/>
              <w:bottom w:val="single" w:color="CCCCCC" w:sz="1"/>
              <w:right w:val="single" w:color="CCCCCC" w:sz="1"/>
            </w:tcBorders>
            <w:shd w:fill="F3F4F6" w:val="clear"/>
            <w:tcMar>
              <w:top w:type="dxa" w:w="80"/>
              <w:left w:type="dxa" w:w="120"/>
              <w:bottom w:type="dxa" w:w="80"/>
              <w:right w:type="dxa" w:w="120"/>
            </w:tcMar>
          </w:tcPr>
          <w:p>
            <w:r>
              <w:rPr>
                <w:b/>
                <w:bCs/>
              </w:rPr>
              <w:t xml:space="preserve">Keynotes &amp; workshops</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200+ over 14 years</w:t>
            </w:r>
          </w:p>
        </w:tc>
      </w:tr>
      <w:tr>
        <w:tc>
          <w:tcPr>
            <w:tcW w:type="dxa" w:w="3120"/>
            <w:tcBorders>
              <w:top w:val="single" w:color="CCCCCC" w:sz="1"/>
              <w:left w:val="single" w:color="CCCCCC" w:sz="1"/>
              <w:bottom w:val="single" w:color="CCCCCC" w:sz="1"/>
              <w:right w:val="single" w:color="CCCCCC" w:sz="1"/>
            </w:tcBorders>
            <w:shd w:fill="F3F4F6" w:val="clear"/>
            <w:tcMar>
              <w:top w:type="dxa" w:w="80"/>
              <w:left w:type="dxa" w:w="120"/>
              <w:bottom w:type="dxa" w:w="80"/>
              <w:right w:type="dxa" w:w="120"/>
            </w:tcMar>
          </w:tcPr>
          <w:p>
            <w:r>
              <w:rPr>
                <w:b/>
                <w:bCs/>
              </w:rPr>
              <w:t xml:space="preserve">Historic firsts</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Youngest and first Muslim elected official in Waterloo Region</w:t>
            </w:r>
          </w:p>
        </w:tc>
      </w:tr>
      <w:tr>
        <w:tc>
          <w:tcPr>
            <w:tcW w:type="dxa" w:w="3120"/>
            <w:tcBorders>
              <w:top w:val="single" w:color="CCCCCC" w:sz="1"/>
              <w:left w:val="single" w:color="CCCCCC" w:sz="1"/>
              <w:bottom w:val="single" w:color="CCCCCC" w:sz="1"/>
              <w:right w:val="single" w:color="CCCCCC" w:sz="1"/>
            </w:tcBorders>
            <w:shd w:fill="F3F4F6" w:val="clear"/>
            <w:tcMar>
              <w:top w:type="dxa" w:w="80"/>
              <w:left w:type="dxa" w:w="120"/>
              <w:bottom w:type="dxa" w:w="80"/>
              <w:right w:type="dxa" w:w="120"/>
            </w:tcMar>
          </w:tcPr>
          <w:p>
            <w:r>
              <w:rPr>
                <w:b/>
                <w:bCs/>
              </w:rPr>
              <w:t xml:space="preserve">Recognition</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Canada's 100 Most Powerful Women; recognized in House of Commons</w:t>
            </w:r>
          </w:p>
        </w:tc>
      </w:tr>
    </w:tbl>
    <w:p>
      <w:pPr>
        <w:pStyle w:val="Heading2"/>
        <w:spacing w:before="360"/>
      </w:pPr>
      <w:r>
        <w:t xml:space="preserve">Selected Honours &amp; Awards</w:t>
      </w:r>
    </w:p>
    <w:p>
      <w:pPr>
        <w:pStyle w:val="ListParagraph"/>
        <w:numPr>
          <w:ilvl w:val="0"/>
          <w:numId w:val="2"/>
        </w:numPr>
      </w:pPr>
      <w:r>
        <w:t xml:space="preserve">Canada's 100 Most Powerful Women — WXN</w:t>
      </w:r>
    </w:p>
    <w:p>
      <w:pPr>
        <w:pStyle w:val="ListParagraph"/>
        <w:numPr>
          <w:ilvl w:val="0"/>
          <w:numId w:val="2"/>
        </w:numPr>
      </w:pPr>
      <w:r>
        <w:t xml:space="preserve">Agnes Benidickson Tricolour Award — Queen's University</w:t>
      </w:r>
    </w:p>
    <w:p>
      <w:pPr>
        <w:pStyle w:val="ListParagraph"/>
        <w:numPr>
          <w:ilvl w:val="0"/>
          <w:numId w:val="2"/>
        </w:numPr>
      </w:pPr>
      <w:r>
        <w:t xml:space="preserve">Commerce '74 Award — Smith School of Business</w:t>
      </w:r>
    </w:p>
    <w:p>
      <w:pPr>
        <w:pStyle w:val="ListParagraph"/>
        <w:numPr>
          <w:ilvl w:val="0"/>
          <w:numId w:val="2"/>
        </w:numPr>
      </w:pPr>
      <w:r>
        <w:t xml:space="preserve">Queen's Impact in Equity Award — Queen's University</w:t>
      </w:r>
    </w:p>
    <w:p>
      <w:pPr>
        <w:pStyle w:val="ListParagraph"/>
        <w:numPr>
          <w:ilvl w:val="0"/>
          <w:numId w:val="2"/>
        </w:numPr>
      </w:pPr>
      <w:r>
        <w:t xml:space="preserve">Kitchener-Waterloo Woman of the Year — YWCA Kitchener-Waterloo</w:t>
      </w:r>
    </w:p>
    <w:p>
      <w:pPr>
        <w:pStyle w:val="ListParagraph"/>
        <w:numPr>
          <w:ilvl w:val="0"/>
          <w:numId w:val="2"/>
        </w:numPr>
      </w:pPr>
      <w:r>
        <w:t xml:space="preserve">Loran Scholars Award — Loran Scholars Foundation</w:t>
      </w:r>
    </w:p>
    <w:p>
      <w:pPr>
        <w:pStyle w:val="ListParagraph"/>
        <w:numPr>
          <w:ilvl w:val="0"/>
          <w:numId w:val="2"/>
        </w:numPr>
      </w:pPr>
      <w:r>
        <w:t xml:space="preserve">FORA Rise on Boards Young Director — FORA (Girls20)</w:t>
      </w:r>
    </w:p>
    <w:p>
      <w:pPr>
        <w:pStyle w:val="ListParagraph"/>
        <w:numPr>
          <w:ilvl w:val="0"/>
          <w:numId w:val="2"/>
        </w:numPr>
      </w:pPr>
      <w:r>
        <w:t xml:space="preserve">Equitech Scholar — Equitech Futures</w:t>
      </w:r>
    </w:p>
    <w:p>
      <w:pPr>
        <w:pStyle w:val="ListParagraph"/>
        <w:numPr>
          <w:ilvl w:val="0"/>
          <w:numId w:val="2"/>
        </w:numPr>
        <w:spacing w:after="220"/>
      </w:pPr>
      <w:r>
        <w:t xml:space="preserve">Women Who Inspire Award — Coalition of Muslim Women of KW</w:t>
      </w:r>
    </w:p>
    <w:p>
      <w:pPr>
        <w:pStyle w:val="Heading2"/>
      </w:pPr>
      <w:r>
        <w:t xml:space="preserve">Signature Speaking Topics</w:t>
      </w:r>
    </w:p>
    <w:p>
      <w:pPr>
        <w:pStyle w:val="ListParagraph"/>
        <w:numPr>
          <w:ilvl w:val="0"/>
          <w:numId w:val="2"/>
        </w:numPr>
      </w:pPr>
      <w:r>
        <w:rPr>
          <w:b/>
          <w:bCs/>
        </w:rPr>
        <w:t xml:space="preserve">Leadership from the ground up: </w:t>
      </w:r>
      <w:r>
        <w:t xml:space="preserve">Building coalitions across generations, faiths, and sectors — and translating lived experience into public policy that lasts.</w:t>
      </w:r>
    </w:p>
    <w:p>
      <w:pPr>
        <w:pStyle w:val="ListParagraph"/>
        <w:numPr>
          <w:ilvl w:val="0"/>
          <w:numId w:val="2"/>
        </w:numPr>
      </w:pPr>
      <w:r>
        <w:rPr>
          <w:b/>
          <w:bCs/>
        </w:rPr>
        <w:t xml:space="preserve">Equity as a system, not a slogan: </w:t>
      </w:r>
      <w:r>
        <w:t xml:space="preserve">Redesigning institutions so opportunity is structural, not exceptional.</w:t>
      </w:r>
    </w:p>
    <w:p>
      <w:pPr>
        <w:pStyle w:val="ListParagraph"/>
        <w:numPr>
          <w:ilvl w:val="0"/>
          <w:numId w:val="2"/>
        </w:numPr>
        <w:spacing w:after="220"/>
      </w:pPr>
      <w:r>
        <w:rPr>
          <w:b/>
          <w:bCs/>
        </w:rPr>
        <w:t xml:space="preserve">Civic courage for a new generation: </w:t>
      </w:r>
      <w:r>
        <w:t xml:space="preserve">How young people, women, and racialized communities can enter and reshape rooms they were never invited into.</w:t>
      </w:r>
    </w:p>
    <w:p>
      <w:pPr>
        <w:pStyle w:val="Heading2"/>
      </w:pPr>
      <w:r>
        <w:t xml:space="preserve">Sample Introduction</w:t>
      </w:r>
    </w:p>
    <w:p>
      <w:pPr>
        <w:spacing w:after="220"/>
      </w:pPr>
      <w:r>
        <w:t xml:space="preserve">Please join me in welcoming Meena, Vice-Chair of the Waterloo Region District School Board, advocate for accessible education and health equity, and one of Canada's 100 Most Powerful Women. Meena's work has been recognized in the House of Commons and she has spent over a decade helping raise $105 million for technology-driven health and education initiatives. She speaks on leadership from the ground up, equity as a system, and civic courage for a new generation.</w:t>
      </w:r>
    </w:p>
    <w:p>
      <w:pPr>
        <w:pStyle w:val="Heading2"/>
      </w:pPr>
      <w:r>
        <w:t xml:space="preserve">Headshots &amp; Photos</w:t>
      </w:r>
    </w:p>
    <w:p>
      <w:pPr>
        <w:spacing w:after="220"/>
      </w:pPr>
      <w:r>
        <w:t xml:space="preserve">High-resolution photos are available on request. Please contact hello@meenaspeaks.com to receive a download link to approved headshots and action shots.</w:t>
      </w:r>
    </w:p>
    <w:p>
      <w:pPr>
        <w:pStyle w:val="Heading2"/>
      </w:pPr>
      <w:r>
        <w:t xml:space="preserve">Contact &amp; Booking</w:t>
      </w:r>
    </w:p>
    <w:p>
      <w:r>
        <w:rPr>
          <w:b/>
          <w:bCs/>
        </w:rPr>
        <w:t xml:space="preserve">Email: </w:t>
      </w:r>
      <w:r>
        <w:t xml:space="preserve">hello@meenaspeaks.com</w:t>
      </w:r>
    </w:p>
    <w:p>
      <w:r>
        <w:rPr>
          <w:b/>
          <w:bCs/>
        </w:rPr>
        <w:t xml:space="preserve">Website: </w:t>
      </w:r>
      <w:r>
        <w:t xml:space="preserve">meenaspeaks.com</w:t>
      </w:r>
    </w:p>
    <w:p>
      <w:r>
        <w:rPr>
          <w:b/>
          <w:bCs/>
        </w:rPr>
        <w:t xml:space="preserve">Booking: </w:t>
      </w:r>
      <w:r>
        <w:t xml:space="preserve">Visit meenaspeaks.com/contact to request availability and a custom keynote proposal.</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B7280"/>
        <w:sz w:val="18"/>
        <w:szCs w:val="18"/>
      </w:rPr>
      <w:t xml:space="preserve">Page </w:t>
    </w:r>
    <w:r>
      <w:rPr>
        <w:color w:val="6B7280"/>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6B7280"/>
        <w:sz w:val="18"/>
        <w:szCs w:val="18"/>
      </w:rPr>
      <w:t xml:space="preserve">Meena — Press Kit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F2937"/>
      <w:sz w:val="32"/>
      <w:szCs w:val="32"/>
    </w:rPr>
  </w:style>
  <w:style w:type="paragraph" w:styleId="Heading2">
    <w:name w:val="Heading 2"/>
    <w:basedOn w:val="Normal"/>
    <w:next w:val="Normal"/>
    <w:qFormat/>
    <w:pPr>
      <w:spacing w:after="140" w:before="280"/>
      <w:outlineLvl w:val="1"/>
    </w:pPr>
    <w:rPr>
      <w:rFonts w:ascii="Arial" w:cs="Arial" w:eastAsia="Arial" w:hAnsi="Arial"/>
      <w:b/>
      <w:bCs/>
      <w:color w:val="1F2937"/>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2026-07-04T22:11:13.693Z</dcterms:created>
  <dcterms:modified xsi:type="dcterms:W3CDTF">2026-07-04T22:11:13.693Z</dcterms:modified>
</cp:coreProperties>
</file>

<file path=docProps/custom.xml><?xml version="1.0" encoding="utf-8"?>
<Properties xmlns="http://schemas.openxmlformats.org/officeDocument/2006/custom-properties" xmlns:vt="http://schemas.openxmlformats.org/officeDocument/2006/docPropsVTypes"/>
</file>